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304" w:firstLineChars="400"/>
        <w:rPr>
          <w:rFonts w:ascii="方正小标宋简体" w:hAnsi="宋体" w:eastAsia="方正小标宋简体" w:cs="Microsoft JhengHei"/>
          <w:spacing w:val="3"/>
          <w:position w:val="-1"/>
          <w:sz w:val="32"/>
          <w:szCs w:val="32"/>
        </w:rPr>
      </w:pP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湛江市第一中医医院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>设备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购置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 xml:space="preserve">功能需求 </w:t>
      </w:r>
      <w:bookmarkStart w:id="0" w:name="_GoBack"/>
      <w:bookmarkEnd w:id="0"/>
    </w:p>
    <w:p>
      <w:pPr>
        <w:spacing w:before="156" w:beforeLines="50"/>
        <w:ind w:left="-420" w:leftChars="-200"/>
        <w:rPr>
          <w:rFonts w:hint="eastAsia" w:eastAsia="宋体"/>
          <w:sz w:val="24"/>
          <w:lang w:val="en-US" w:eastAsia="zh-CN"/>
        </w:rPr>
      </w:pPr>
      <w:r>
        <w:rPr>
          <w:rFonts w:hint="eastAsia"/>
          <w:kern w:val="0"/>
          <w:sz w:val="24"/>
        </w:rPr>
        <w:t>申购科室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lang w:val="en-US" w:eastAsia="zh-CN"/>
        </w:rPr>
        <w:t>内一科（介入科）</w:t>
      </w:r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01"/>
        <w:gridCol w:w="992"/>
        <w:gridCol w:w="1417"/>
        <w:gridCol w:w="141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除颤监护仪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(件/套)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等线" w:hAnsi="等线" w:eastAsia="等线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Cs w:val="21"/>
              </w:rPr>
              <w:t>主要功能要求</w:t>
            </w:r>
            <w:r>
              <w:rPr>
                <w:rFonts w:hint="eastAsia" w:ascii="等线" w:hAnsi="等线" w:eastAsia="等线" w:cs="仿宋_GB2312"/>
                <w:b/>
                <w:szCs w:val="21"/>
              </w:rPr>
              <w:t>：</w:t>
            </w:r>
            <w:r>
              <w:rPr>
                <w:rFonts w:ascii="等线" w:hAnsi="等线" w:eastAsia="等线" w:cs="仿宋_GB2312"/>
                <w:b/>
                <w:szCs w:val="21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彩色电容触摸屏≥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英寸, 分辨率≥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1024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×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768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像素，可显示≥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通道监护参数波形，支持手势操作、自动亮度调节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提供图形化故障排除指引，帮助医护人员快速解决设备故障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屏幕显示心电波形扫描时间≥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36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s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支持智能分析功能，手动除颤模式下也可提供自动节律分析和操作指引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抢救结束后自动生成抢救报告，并可通过网络将除颤和按压数据自动上传至急救数据分析系统；急救数据分析系统提供抢救数据复盘、分析工具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通过心电电极片可监测的心律失常分析种类≥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27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种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支持培训模式，包含C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PR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操作培训、抢救操作培训；可提供培训考核系统，支持多台设备同时接入进行在线培训、考核</w:t>
            </w:r>
          </w:p>
          <w:p>
            <w:pPr>
              <w:pStyle w:val="2"/>
              <w:numPr>
                <w:ilvl w:val="0"/>
                <w:numId w:val="0"/>
              </w:numPr>
              <w:ind w:right="25" w:rightChars="12"/>
              <w:rPr>
                <w:rFonts w:hint="default" w:ascii="宋体" w:hAnsi="宋体" w:eastAsia="宋体" w:cs="宋体"/>
                <w:color w:val="FF0000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支持ST/QT实时分析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单台</w:t>
            </w:r>
            <w:r>
              <w:rPr>
                <w:rFonts w:hint="eastAsia" w:ascii="宋体" w:hAnsi="宋体"/>
                <w:b/>
                <w:sz w:val="24"/>
              </w:rPr>
              <w:t>配置清单：</w:t>
            </w:r>
            <w:r>
              <w:rPr>
                <w:rFonts w:hint="eastAsia"/>
                <w:b/>
              </w:rPr>
              <w:t xml:space="preserve"> </w:t>
            </w:r>
          </w:p>
          <w:tbl>
            <w:tblPr>
              <w:tblStyle w:val="7"/>
              <w:tblW w:w="7897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4485"/>
              <w:gridCol w:w="217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编码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产品名称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主机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记录仪(内置)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心电导联线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体外除颤电极板附件包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锂电池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三芯电源线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leftChars="0" w:hanging="525" w:hangingChars="250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使用说明书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设备保修卡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9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合格证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top"/>
                </w:tcPr>
                <w:p>
                  <w:pPr>
                    <w:pStyle w:val="2"/>
                    <w:numPr>
                      <w:ilvl w:val="0"/>
                      <w:numId w:val="0"/>
                    </w:numPr>
                    <w:ind w:right="25" w:rightChars="12"/>
                    <w:rPr>
                      <w:rFonts w:hint="default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auto"/>
                      <w:kern w:val="0"/>
                      <w:sz w:val="24"/>
                      <w:szCs w:val="24"/>
                      <w:highlight w:val="none"/>
                    </w:rPr>
                    <w:t>1份</w:t>
                  </w:r>
                </w:p>
              </w:tc>
            </w:tr>
          </w:tbl>
          <w:p>
            <w:pPr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（备注：本公告所述的功能要求无任何针对性、倾向性和排他性，因市场了解的局限性，可能存在某些不足，仅作为我院医教研设备市场调研参考所用。）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OTM0ZWVlZTc3NjE0NzBjMWJiYjlmZGY1NzA0MmQifQ=="/>
  </w:docVars>
  <w:rsids>
    <w:rsidRoot w:val="63F6442F"/>
    <w:rsid w:val="00024323"/>
    <w:rsid w:val="00153283"/>
    <w:rsid w:val="0023120B"/>
    <w:rsid w:val="00343600"/>
    <w:rsid w:val="00390D1A"/>
    <w:rsid w:val="00453E46"/>
    <w:rsid w:val="004D2714"/>
    <w:rsid w:val="004D79D8"/>
    <w:rsid w:val="005F54AD"/>
    <w:rsid w:val="006D6EA4"/>
    <w:rsid w:val="0078137D"/>
    <w:rsid w:val="007D490E"/>
    <w:rsid w:val="008D6994"/>
    <w:rsid w:val="009B1329"/>
    <w:rsid w:val="00BA5DC5"/>
    <w:rsid w:val="00CF28E8"/>
    <w:rsid w:val="00DD71CC"/>
    <w:rsid w:val="00E170AA"/>
    <w:rsid w:val="00EF1558"/>
    <w:rsid w:val="00EF2231"/>
    <w:rsid w:val="00FF26E2"/>
    <w:rsid w:val="257356BC"/>
    <w:rsid w:val="25AF766B"/>
    <w:rsid w:val="2D130919"/>
    <w:rsid w:val="2F6A6270"/>
    <w:rsid w:val="3BDA29D0"/>
    <w:rsid w:val="462E2BDD"/>
    <w:rsid w:val="51221BBD"/>
    <w:rsid w:val="53507327"/>
    <w:rsid w:val="63F6442F"/>
    <w:rsid w:val="67207C52"/>
    <w:rsid w:val="6AD2136F"/>
    <w:rsid w:val="6E9D3265"/>
    <w:rsid w:val="7F6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718" w:leftChars="342" w:right="25" w:rightChars="12" w:firstLine="2" w:firstLineChars="1"/>
    </w:pPr>
    <w:rPr>
      <w:rFonts w:cs="宋体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6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6">
    <w:name w:val="标题2"/>
    <w:basedOn w:val="1"/>
    <w:qFormat/>
    <w:uiPriority w:val="0"/>
    <w:pPr>
      <w:spacing w:line="360" w:lineRule="auto"/>
      <w:ind w:firstLine="200" w:firstLineChars="200"/>
    </w:pPr>
    <w:rPr>
      <w:rFonts w:ascii="楷体" w:hAnsi="楷体" w:eastAsia="楷体"/>
      <w:color w:val="000000"/>
      <w:sz w:val="32"/>
      <w:szCs w:val="32"/>
    </w:rPr>
  </w:style>
  <w:style w:type="character" w:customStyle="1" w:styleId="9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2023-10-08T08:19:00Z</dcterms:created>
  <dc:creator>郭晓燕</dc:creator>
  <cp:lastModifiedBy>xiaoyuer</cp:lastModifiedBy>
  <dcterms:modified xsi:type="dcterms:W3CDTF">2024-01-22T00:22:28Z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D9947FECDA644728A2ABCB30F3189868_13</vt:lpwstr>
  </property>
</Properties>
</file>