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</w:t>
      </w:r>
      <w:bookmarkStart w:id="0" w:name="_GoBack"/>
      <w:bookmarkEnd w:id="0"/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</w:p>
    <w:p>
      <w:pPr>
        <w:spacing w:before="156" w:beforeLines="50"/>
        <w:ind w:left="-420" w:leftChars="-200"/>
        <w:rPr>
          <w:rFonts w:hint="eastAsia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内一科（介入科）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动态血压检测仪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1、</w:t>
            </w:r>
            <w:r>
              <w:rPr>
                <w:rFonts w:hint="eastAsia"/>
                <w:color w:val="000000"/>
                <w:kern w:val="0"/>
                <w:szCs w:val="21"/>
              </w:rPr>
              <w:t>全玻璃面板，体积小，重量＜160g，方便受检者佩戴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2、</w:t>
            </w:r>
            <w:r>
              <w:rPr>
                <w:rFonts w:hint="eastAsia"/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</w:rPr>
              <w:t>LED</w:t>
            </w:r>
            <w:r>
              <w:rPr>
                <w:rFonts w:hint="eastAsia"/>
                <w:color w:val="000000"/>
                <w:kern w:val="0"/>
                <w:szCs w:val="21"/>
              </w:rPr>
              <w:t>彩色屏幕显示，能够清晰显示时间、电池电量、血压测量结果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3、</w:t>
            </w:r>
            <w:r>
              <w:rPr>
                <w:color w:val="000000"/>
                <w:kern w:val="0"/>
                <w:szCs w:val="21"/>
              </w:rPr>
              <w:t>灵活的数据传输方式，支持</w:t>
            </w:r>
            <w:r>
              <w:rPr>
                <w:rFonts w:hint="eastAsia"/>
                <w:color w:val="000000"/>
                <w:kern w:val="0"/>
                <w:szCs w:val="21"/>
              </w:rPr>
              <w:t>type C或</w:t>
            </w:r>
            <w:r>
              <w:rPr>
                <w:rFonts w:hint="eastAsia"/>
                <w:color w:val="FF0000"/>
                <w:kern w:val="0"/>
                <w:szCs w:val="21"/>
              </w:rPr>
              <w:t>无线蓝牙</w:t>
            </w:r>
            <w:r>
              <w:rPr>
                <w:rFonts w:hint="eastAsia"/>
                <w:color w:val="000000"/>
                <w:kern w:val="0"/>
                <w:szCs w:val="21"/>
              </w:rPr>
              <w:t>的方式进行数据</w:t>
            </w:r>
            <w:r>
              <w:rPr>
                <w:color w:val="000000"/>
                <w:kern w:val="0"/>
                <w:szCs w:val="21"/>
              </w:rPr>
              <w:t>传输、读取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/>
                <w:color w:val="000000"/>
                <w:kern w:val="0"/>
                <w:szCs w:val="21"/>
              </w:rPr>
              <w:t>供电要求：直流电源，2节A</w:t>
            </w: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rFonts w:hint="eastAsia"/>
                <w:color w:val="000000"/>
                <w:kern w:val="0"/>
                <w:szCs w:val="21"/>
              </w:rPr>
              <w:t>电池供电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/>
                <w:color w:val="000000"/>
                <w:kern w:val="0"/>
                <w:szCs w:val="21"/>
              </w:rPr>
              <w:t>支持事件记录功能，结合事件记录对血压数据进行分析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6、</w:t>
            </w:r>
            <w:r>
              <w:rPr>
                <w:rFonts w:hint="eastAsia"/>
                <w:color w:val="000000"/>
                <w:kern w:val="0"/>
                <w:szCs w:val="21"/>
              </w:rPr>
              <w:t>支持体位记录功能，能够辅助临床判断患者血压测量时的体位情况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7、</w:t>
            </w:r>
            <w:r>
              <w:rPr>
                <w:rFonts w:hint="eastAsia"/>
                <w:color w:val="000000"/>
                <w:kern w:val="0"/>
                <w:szCs w:val="21"/>
              </w:rPr>
              <w:t>数据存储器：闪存储存，至少可存储</w:t>
            </w:r>
            <w:r>
              <w:rPr>
                <w:color w:val="000000"/>
                <w:kern w:val="0"/>
                <w:szCs w:val="21"/>
              </w:rPr>
              <w:t>300</w:t>
            </w:r>
            <w:r>
              <w:rPr>
                <w:rFonts w:hint="eastAsia"/>
                <w:color w:val="000000"/>
                <w:kern w:val="0"/>
                <w:szCs w:val="21"/>
              </w:rPr>
              <w:t>组数据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8、</w:t>
            </w:r>
            <w:r>
              <w:rPr>
                <w:rFonts w:hint="eastAsia"/>
                <w:color w:val="000000"/>
                <w:kern w:val="0"/>
                <w:szCs w:val="21"/>
              </w:rPr>
              <w:t>支持</w:t>
            </w:r>
            <w:r>
              <w:rPr>
                <w:rFonts w:hint="eastAsia"/>
                <w:color w:val="000000"/>
              </w:rPr>
              <w:t>平均压、测量比较功能、</w:t>
            </w:r>
            <w:r>
              <w:rPr>
                <w:rFonts w:hint="eastAsia"/>
                <w:color w:val="000000"/>
                <w:kern w:val="0"/>
                <w:szCs w:val="21"/>
              </w:rPr>
              <w:t>脉压分析、动态动脉硬化指数分析、晨峰血压分析、白大衣分析，多种分析功能辅助医生分析诊断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8819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4"/>
              <w:gridCol w:w="3929"/>
              <w:gridCol w:w="1903"/>
              <w:gridCol w:w="190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单位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微软雅黑" w:hAnsi="微软雅黑" w:eastAsia="微软雅黑" w:cs="宋体"/>
                      <w:kern w:val="0"/>
                      <w:sz w:val="24"/>
                      <w:szCs w:val="21"/>
                    </w:rPr>
                    <w:t>记录器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动态心电血压监测仪分析软件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微软雅黑" w:hAnsi="微软雅黑" w:eastAsia="微软雅黑"/>
                      <w:bCs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碱性电池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微软雅黑" w:hAnsi="微软雅黑" w:eastAsia="微软雅黑"/>
                      <w:bCs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微软雅黑" w:hAnsi="微软雅黑" w:eastAsia="微软雅黑" w:cs="宋体"/>
                      <w:kern w:val="0"/>
                      <w:sz w:val="24"/>
                      <w:szCs w:val="21"/>
                    </w:rPr>
                    <w:t>10电极导联线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 w:val="24"/>
                      <w:szCs w:val="21"/>
                    </w:rPr>
                    <w:t>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成人型可重复用血压袖套M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弹力衬布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7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动态血压延长管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8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 w:val="24"/>
                      <w:szCs w:val="21"/>
                    </w:rPr>
                    <w:t>一次性电极片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 w:val="24"/>
                      <w:szCs w:val="21"/>
                    </w:rPr>
                    <w:t>包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16C27B67"/>
    <w:rsid w:val="25AF766B"/>
    <w:rsid w:val="2F6A6270"/>
    <w:rsid w:val="3057005D"/>
    <w:rsid w:val="3BDA29D0"/>
    <w:rsid w:val="462E2BDD"/>
    <w:rsid w:val="4DD6D272"/>
    <w:rsid w:val="53507327"/>
    <w:rsid w:val="63F6442F"/>
    <w:rsid w:val="67207C52"/>
    <w:rsid w:val="6E9D3265"/>
    <w:rsid w:val="7F6E1287"/>
    <w:rsid w:val="9F6FB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2023-10-08T16:19:00Z</dcterms:created>
  <dc:creator>郭晓燕</dc:creator>
  <cp:lastModifiedBy>xiaoyuer</cp:lastModifiedBy>
  <dcterms:modified xsi:type="dcterms:W3CDTF">2024-01-22T00:18:27Z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E2D3C4FA8B38E9588837AD65B9A73D08_43</vt:lpwstr>
  </property>
</Properties>
</file>