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96AE6">
      <w:pPr>
        <w:pStyle w:val="4"/>
        <w:widowControl/>
        <w:rPr>
          <w:color w:val="auto"/>
        </w:rPr>
      </w:pPr>
      <w:r>
        <w:rPr>
          <w:color w:val="auto"/>
        </w:rPr>
        <w:t>附件2 职工食堂标准化基础设施配备指标</w:t>
      </w:r>
    </w:p>
    <w:p w14:paraId="1468C7A1">
      <w:pPr>
        <w:pStyle w:val="4"/>
        <w:widowControl/>
        <w:rPr>
          <w:color w:val="auto"/>
        </w:rPr>
      </w:pPr>
      <w:r>
        <w:rPr>
          <w:color w:val="auto"/>
        </w:rPr>
        <w:t>说明：乙方经营期间食堂硬件设施必须达到本指标，甲方将对照本指标开展日常及季度考核，未达标按照附件3 服务质量考核表予以扣分处理。</w:t>
      </w:r>
    </w:p>
    <w:p w14:paraId="7DE8489B">
      <w:pPr>
        <w:pStyle w:val="5"/>
        <w:widowControl/>
      </w:pPr>
      <w:r>
        <w:t>表格</w:t>
      </w:r>
    </w:p>
    <w:tbl>
      <w:tblPr>
        <w:tblStyle w:val="2"/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2"/>
        <w:gridCol w:w="1664"/>
        <w:gridCol w:w="6007"/>
      </w:tblGrid>
      <w:tr w14:paraId="671CD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78F40C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bookmarkStart w:id="0" w:name="_GoBack" w:colFirst="0" w:colLast="1"/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17D6AF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指标项目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67DD79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基本指标要求</w:t>
            </w:r>
          </w:p>
        </w:tc>
      </w:tr>
      <w:tr w14:paraId="067F1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51A755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11BF0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水电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3E24F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食堂具备完好电源、水源系统，并配备应急供电、供水设备；管线排布规范，无跑冒滴漏。</w:t>
            </w:r>
          </w:p>
        </w:tc>
      </w:tr>
      <w:tr w14:paraId="4106A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0F0328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77C38C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消防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5A4699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食堂用火、用电及易燃易爆物品配置合格灭火消防器材；食堂内外消防设施齐全完好，可随时正常投入使用；燃气报警、排风装置完好有效。</w:t>
            </w:r>
          </w:p>
        </w:tc>
      </w:tr>
      <w:tr w14:paraId="49CBB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1CD94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2945B9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操作间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127A87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排水、排烟、排气管道畅通，废气、废水排放符合环保要求，不造成环境污染；地面易清洗消毒，具备防滑功能；功能分区清晰。</w:t>
            </w:r>
          </w:p>
        </w:tc>
      </w:tr>
      <w:tr w14:paraId="6A326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10E085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1F0755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备餐间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0F34A5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配备有效保温设施；柜台及售餐窗口整洁卫生、易于清洗；落实生熟分区管理。</w:t>
            </w:r>
          </w:p>
        </w:tc>
      </w:tr>
      <w:tr w14:paraId="15DF6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6DD701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4FC713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餐厅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3AA88B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就餐区域宽敞、整洁、明亮；就餐环境文明舒适；设置专门员工餐具存放柜；餐桌椅完好。</w:t>
            </w:r>
          </w:p>
        </w:tc>
      </w:tr>
      <w:tr w14:paraId="4D659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300E20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124462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厨具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73C7F4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配备餐饮行业所需全部厨具，包含各类台、柜、货架、炉灶、手推车、和面机、消毒柜等一般设备及加工设备；设备满足食堂供餐规模。</w:t>
            </w:r>
          </w:p>
        </w:tc>
      </w:tr>
      <w:tr w14:paraId="6E49E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66BDAB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2BB64C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电脑收银系统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05B286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食堂须完整安装电脑收银系统及线上点餐小程序系统，满足医患点餐、科室送餐业务需要。</w:t>
            </w:r>
          </w:p>
        </w:tc>
      </w:tr>
      <w:tr w14:paraId="1B190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73E707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247452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仓库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5249B6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设置主、副食仓库；仓库具备防盗、防火、防鼠、防蟑、防蝇、防尘、防潮、通风条件；各类食品分类、分架、隔墙离地有序存放。</w:t>
            </w:r>
          </w:p>
        </w:tc>
      </w:tr>
      <w:tr w14:paraId="722AE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4EBD6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5844A4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消毒设备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6D081E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食堂配备合格消毒设施设备；公用餐具、熟食装载器皿、熟食刀勺等用具按规范实施清洗、化学浸泡或高温消毒。</w:t>
            </w:r>
          </w:p>
        </w:tc>
      </w:tr>
      <w:tr w14:paraId="3BDF9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03" w:type="pct"/>
            <w:shd w:val="clear" w:color="auto" w:fill="auto"/>
            <w:vAlign w:val="center"/>
          </w:tcPr>
          <w:p w14:paraId="1DCFD3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0D0A0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油烟及餐厨废弃物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5CFB8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油烟净化设施正常开启运行，排放达标；餐厨垃圾、废弃油脂分类收集，交由具备资质单位处置，建立处置台账。</w:t>
            </w:r>
          </w:p>
        </w:tc>
      </w:tr>
      <w:bookmarkEnd w:id="0"/>
    </w:tbl>
    <w:p w14:paraId="54E2E3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11EB6"/>
    <w:rsid w:val="6DA1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美化附录标题"/>
    <w:basedOn w:val="1"/>
    <w:next w:val="1"/>
    <w:semiHidden/>
    <w:uiPriority w:val="0"/>
    <w:pPr>
      <w:spacing w:before="340" w:after="260" w:line="360" w:lineRule="auto"/>
      <w:jc w:val="center"/>
    </w:pPr>
    <w:rPr>
      <w:rFonts w:ascii="Times New Roman" w:eastAsia="黑体"/>
      <w:color w:val="1F4E9C"/>
      <w:sz w:val="32"/>
    </w:rPr>
  </w:style>
  <w:style w:type="paragraph" w:customStyle="1" w:styleId="5">
    <w:name w:val="美化表格标题"/>
    <w:basedOn w:val="1"/>
    <w:next w:val="1"/>
    <w:semiHidden/>
    <w:qFormat/>
    <w:uiPriority w:val="0"/>
    <w:pPr>
      <w:jc w:val="center"/>
    </w:pPr>
    <w:rPr>
      <w:rFonts w:ascii="Times New Roman" w:eastAsia="宋体"/>
      <w:color w:val="59595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2026-10-26T03:34:00Z</dcterms:created>
  <dc:creator>坚持还在吗</dc:creator>
  <cp:lastModifiedBy>坚持还在吗</cp:lastModifiedBy>
  <dcterms:modified xsi:type="dcterms:W3CDTF">2026-10-26T03:35:14Z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F04B1C26D5D54B9993921BF8C5BB83A7_11</vt:lpwstr>
  </property>
  <property fmtid="{D5CDD505-2E9C-101B-9397-08002B2CF9AE}" pid="4" name="KSOTemplateDocerSaveRecord">
    <vt:lpwstr>eyJoZGlkIjoiNzdiZTM4OWZkNjQwNDlmZTAzNjA3Yzc4Nzk4NWNjMDMiLCJ1c2VySWQiOiIyMTgwMDg5MzcifQ==</vt:lpwstr>
  </property>
</Properties>
</file>