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0C8C3">
      <w:pPr>
        <w:rPr>
          <w:rFonts w:hint="eastAsia" w:ascii="黑体" w:hAnsi="黑体" w:eastAsia="黑体" w:cs="黑体"/>
          <w:sz w:val="44"/>
          <w:szCs w:val="44"/>
        </w:rPr>
      </w:pPr>
      <w:r>
        <w:rPr>
          <w:rFonts w:hint="eastAsia" w:ascii="黑体" w:hAnsi="黑体" w:eastAsia="黑体" w:cs="黑体"/>
          <w:sz w:val="44"/>
          <w:szCs w:val="44"/>
        </w:rPr>
        <w:t xml:space="preserve">附件 4 </w:t>
      </w:r>
    </w:p>
    <w:p w14:paraId="150C091F">
      <w:pPr>
        <w:jc w:val="center"/>
        <w:rPr>
          <w:rFonts w:hint="eastAsia" w:ascii="黑体" w:hAnsi="黑体" w:eastAsia="黑体" w:cs="黑体"/>
          <w:sz w:val="44"/>
          <w:szCs w:val="44"/>
        </w:rPr>
      </w:pPr>
      <w:r>
        <w:rPr>
          <w:rFonts w:hint="eastAsia" w:ascii="黑体" w:hAnsi="黑体" w:eastAsia="黑体" w:cs="黑体"/>
          <w:sz w:val="44"/>
          <w:szCs w:val="44"/>
        </w:rPr>
        <w:t>湛江市第一中医医院</w:t>
      </w:r>
    </w:p>
    <w:p w14:paraId="116DB520">
      <w:pPr>
        <w:jc w:val="center"/>
        <w:rPr>
          <w:rFonts w:hint="eastAsia" w:ascii="黑体" w:hAnsi="黑体" w:eastAsia="黑体" w:cs="黑体"/>
          <w:sz w:val="44"/>
          <w:szCs w:val="44"/>
        </w:rPr>
      </w:pPr>
      <w:r>
        <w:rPr>
          <w:rFonts w:hint="eastAsia" w:ascii="黑体" w:hAnsi="黑体" w:eastAsia="黑体" w:cs="黑体"/>
          <w:sz w:val="44"/>
          <w:szCs w:val="44"/>
        </w:rPr>
        <w:t>食堂</w:t>
      </w:r>
      <w:r>
        <w:rPr>
          <w:rFonts w:hint="eastAsia" w:ascii="黑体" w:hAnsi="黑体" w:eastAsia="黑体" w:cs="黑体"/>
          <w:sz w:val="44"/>
          <w:szCs w:val="44"/>
          <w:lang w:val="en-US" w:eastAsia="zh-CN"/>
        </w:rPr>
        <w:t>公开招租</w:t>
      </w:r>
      <w:r>
        <w:rPr>
          <w:rFonts w:hint="eastAsia" w:ascii="黑体" w:hAnsi="黑体" w:eastAsia="黑体" w:cs="黑体"/>
          <w:sz w:val="44"/>
          <w:szCs w:val="44"/>
        </w:rPr>
        <w:t>项目需求书</w:t>
      </w:r>
    </w:p>
    <w:p w14:paraId="1403A4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_GB2312" w:hAnsi="方正仿宋_GB2312" w:eastAsia="方正仿宋_GB2312" w:cs="方正仿宋_GB2312"/>
          <w:sz w:val="32"/>
          <w:szCs w:val="32"/>
        </w:rPr>
      </w:pPr>
    </w:p>
    <w:p w14:paraId="663D3F5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一、采购服务项目基本情况</w:t>
      </w:r>
    </w:p>
    <w:p w14:paraId="3FC9EC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1.项目名称：湛江市第一中医医院食堂</w:t>
      </w:r>
      <w:r>
        <w:rPr>
          <w:rFonts w:hint="eastAsia" w:ascii="方正仿宋_GB2312" w:hAnsi="方正仿宋_GB2312" w:eastAsia="方正仿宋_GB2312" w:cs="方正仿宋_GB2312"/>
          <w:sz w:val="32"/>
          <w:szCs w:val="32"/>
          <w:lang w:val="en-US" w:eastAsia="zh-CN"/>
        </w:rPr>
        <w:t>公开招租</w:t>
      </w:r>
      <w:r>
        <w:rPr>
          <w:rFonts w:hint="eastAsia" w:ascii="方正仿宋_GB2312" w:hAnsi="方正仿宋_GB2312" w:eastAsia="方正仿宋_GB2312" w:cs="方正仿宋_GB2312"/>
          <w:sz w:val="32"/>
          <w:szCs w:val="32"/>
        </w:rPr>
        <w:t xml:space="preserve">项目 </w:t>
      </w:r>
    </w:p>
    <w:p w14:paraId="172CA7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2.服务期限：两年 </w:t>
      </w:r>
    </w:p>
    <w:p w14:paraId="2469BB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3.采购预算：出租期间食堂经营产生的劳务人工、水、电费用由租赁方承担，租金按资产评估价8861元/月起。本项目采购费用包干，中标单位自负盈亏。付款方式为每月付清上月伙食费（伙食费按就餐人实际就餐发生费用进行结算）。 </w:t>
      </w:r>
    </w:p>
    <w:p w14:paraId="61F291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场地概况：满足我院的职工及患者就餐需求，且须提供信息系统或点餐小程序以方便医患点餐。我院新院食堂位于寸金路2号综合病房大楼（善恒楼）一、二楼；分加工制作区、患者餐厅及职工餐厅区，食堂设备设施齐全，餐厅有包厢3间、餐桌35张，能提供约256人同时就餐。医院现有职工约1048人，编制床位1000张。</w:t>
      </w:r>
    </w:p>
    <w:p w14:paraId="6B8602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二、供应商服务范围</w:t>
      </w:r>
    </w:p>
    <w:p w14:paraId="036E09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甲方聘请乙方提供以下服务： </w:t>
      </w:r>
    </w:p>
    <w:p w14:paraId="3D64B6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1.为甲方职工、病人及家属等人员提供餐饮供应服务。 </w:t>
      </w:r>
    </w:p>
    <w:p w14:paraId="6F2728C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2.乙方有义务接受甲方的监督，根据合同约定向甲方提供合同约定的餐饮管理服务，保证供餐的质量和食品安全。</w:t>
      </w:r>
    </w:p>
    <w:p w14:paraId="587709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三、服务内容及要求</w:t>
      </w:r>
    </w:p>
    <w:p w14:paraId="245399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1.乙方必须严格执行医院的各项规章制度，服从甲方监督管理，并制订配套的内部管理制度，严禁出现任何破坏甲方工作秩序的行为。 </w:t>
      </w:r>
    </w:p>
    <w:p w14:paraId="274342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2.乙方须提供信息系统或点餐小程序以方便医患点餐，并能为科室提供送餐及保温服务。 </w:t>
      </w:r>
    </w:p>
    <w:p w14:paraId="6D966A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3.乙方负责食堂的饮食安全卫生，签订合同时还须与甲方签订</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饮食安全卫生责任状</w:t>
      </w:r>
      <w:r>
        <w:rPr>
          <w:rFonts w:hint="eastAsia" w:ascii="方正仿宋_GB2312" w:hAnsi="方正仿宋_GB2312" w:eastAsia="方正仿宋_GB2312" w:cs="方正仿宋_GB2312"/>
          <w:sz w:val="32"/>
          <w:szCs w:val="32"/>
          <w:lang w:eastAsia="zh-CN"/>
        </w:rPr>
        <w:t>》</w:t>
      </w:r>
      <w:bookmarkStart w:id="0" w:name="_GoBack"/>
      <w:bookmarkEnd w:id="0"/>
      <w:r>
        <w:rPr>
          <w:rFonts w:hint="eastAsia" w:ascii="方正仿宋_GB2312" w:hAnsi="方正仿宋_GB2312" w:eastAsia="方正仿宋_GB2312" w:cs="方正仿宋_GB2312"/>
          <w:sz w:val="32"/>
          <w:szCs w:val="32"/>
        </w:rPr>
        <w:t xml:space="preserve">。甲方严格执行事故责任追究制度，如在服务期内发生食物中毒等重大责任事故，损害就餐人员身体健康，影响甲方声誉，乙方必须承担由此造成的一切责任和经济损失。甲方有权无条件终止合同，且履约保证金不作退还。 </w:t>
      </w:r>
    </w:p>
    <w:p w14:paraId="03292C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4.乙方必须严格执行《中华人民共和国食品安全法》和餐饮卫生相关法律法规，落实饮食安全责任，做好安全生产和安全防火工作，防止重大责任事故发生，否则一切责任（包括法律责任）由乙方负责，并赔偿甲方的一切损失。 </w:t>
      </w:r>
    </w:p>
    <w:p w14:paraId="7265F5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5.乙方在甲方营养科的指导和监督下为医院患者提供专科特定营养套餐及药膳。</w:t>
      </w:r>
    </w:p>
    <w:p w14:paraId="09C142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6.乙方应为医院食堂提供 “创新、智能、科技、美食” 为主题的管理方案，为医院职工及来院人员提供优质多元化的就餐服务，致力于将医院食堂打造成为A级示范食堂，提高职工的满意度及幸福感。 </w:t>
      </w:r>
    </w:p>
    <w:p w14:paraId="4B75A1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7.乙方要提供工作人员健康证，并提交每年一次体检报告。 </w:t>
      </w:r>
    </w:p>
    <w:p w14:paraId="751318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8.必须具有专业的团队，从事餐饮管理服务超过2年。</w:t>
      </w:r>
    </w:p>
    <w:p w14:paraId="0906AE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9.在以往餐饮经营中无任何食品卫生、消防安全等方面不良记录。 </w:t>
      </w:r>
    </w:p>
    <w:p w14:paraId="1FC17A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10.乙方须无条件配合医院完成上级主管部门分配的采购任务，如购买扶贫产品等。 </w:t>
      </w:r>
    </w:p>
    <w:p w14:paraId="4DBD0E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11.餐饮供应时间： 早餐：7:30</w:t>
      </w:r>
      <w:r>
        <w:rPr>
          <w:rFonts w:hint="eastAsia" w:ascii="方正仿宋_GB2312" w:hAnsi="方正仿宋_GB2312" w:eastAsia="方正仿宋_GB2312" w:cs="方正仿宋_GB2312"/>
          <w:sz w:val="32"/>
          <w:szCs w:val="32"/>
        </w:rPr>
        <w:noBreakHyphen/>
      </w:r>
      <w:r>
        <w:rPr>
          <w:rFonts w:hint="eastAsia" w:ascii="方正仿宋_GB2312" w:hAnsi="方正仿宋_GB2312" w:eastAsia="方正仿宋_GB2312" w:cs="方正仿宋_GB2312"/>
          <w:sz w:val="32"/>
          <w:szCs w:val="32"/>
        </w:rPr>
        <w:t>8:30；午餐：11:00</w:t>
      </w:r>
      <w:r>
        <w:rPr>
          <w:rFonts w:hint="eastAsia" w:ascii="方正仿宋_GB2312" w:hAnsi="方正仿宋_GB2312" w:eastAsia="方正仿宋_GB2312" w:cs="方正仿宋_GB2312"/>
          <w:sz w:val="32"/>
          <w:szCs w:val="32"/>
        </w:rPr>
        <w:noBreakHyphen/>
      </w:r>
      <w:r>
        <w:rPr>
          <w:rFonts w:hint="eastAsia" w:ascii="方正仿宋_GB2312" w:hAnsi="方正仿宋_GB2312" w:eastAsia="方正仿宋_GB2312" w:cs="方正仿宋_GB2312"/>
          <w:sz w:val="32"/>
          <w:szCs w:val="32"/>
        </w:rPr>
        <w:t>13:00；晚餐：17:00</w:t>
      </w:r>
      <w:r>
        <w:rPr>
          <w:rFonts w:hint="eastAsia" w:ascii="方正仿宋_GB2312" w:hAnsi="方正仿宋_GB2312" w:eastAsia="方正仿宋_GB2312" w:cs="方正仿宋_GB2312"/>
          <w:sz w:val="32"/>
          <w:szCs w:val="32"/>
        </w:rPr>
        <w:noBreakHyphen/>
      </w:r>
      <w:r>
        <w:rPr>
          <w:rFonts w:hint="eastAsia" w:ascii="方正仿宋_GB2312" w:hAnsi="方正仿宋_GB2312" w:eastAsia="方正仿宋_GB2312" w:cs="方正仿宋_GB2312"/>
          <w:sz w:val="32"/>
          <w:szCs w:val="32"/>
        </w:rPr>
        <w:t>19:00；夜宵：21:30</w:t>
      </w:r>
      <w:r>
        <w:rPr>
          <w:rFonts w:hint="eastAsia" w:ascii="方正仿宋_GB2312" w:hAnsi="方正仿宋_GB2312" w:eastAsia="方正仿宋_GB2312" w:cs="方正仿宋_GB2312"/>
          <w:sz w:val="32"/>
          <w:szCs w:val="32"/>
        </w:rPr>
        <w:noBreakHyphen/>
      </w:r>
      <w:r>
        <w:rPr>
          <w:rFonts w:hint="eastAsia" w:ascii="方正仿宋_GB2312" w:hAnsi="方正仿宋_GB2312" w:eastAsia="方正仿宋_GB2312" w:cs="方正仿宋_GB2312"/>
          <w:sz w:val="32"/>
          <w:szCs w:val="32"/>
        </w:rPr>
        <w:t xml:space="preserve">22:30。另可随时为手术加班人员提供加班餐。 </w:t>
      </w:r>
    </w:p>
    <w:p w14:paraId="679CDF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12.送餐服务时间，在餐饮供应时间内，甲方职工或病患下单后30分钟内送达。 </w:t>
      </w:r>
    </w:p>
    <w:p w14:paraId="5E5361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13.菜品类菜式数量：乙方根据甲方职工口味及季节变化制作每周菜谱。早餐主食不少于8个品种、粥品2个、咸菜 2个；中餐菜品不少于10个；晚餐菜品不少于8个；并做到色、香、味俱全；确保饮食安全、卫生、新鲜、快捷，供应量满足需求。 </w:t>
      </w:r>
    </w:p>
    <w:p w14:paraId="376EA3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14.乙方严格按照《中华人民共和国食品安全法》《餐饮业和集体用餐配送单位卫生规范》等相关法律法规，以及市场监督管理局等相关部门推荐的食品安全管理、餐饮服务场所设施配置等管理要求，以及医院的相关管理规定，加强食品安全卫生管理，规范医院食堂经营行为，保障就餐人员的就餐安全。 </w:t>
      </w:r>
    </w:p>
    <w:p w14:paraId="29ECB3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15.乙方独立自主管理，在承包经营期间必须依法、依约自主经营，自负盈亏，承担一切经营风险和责任。 </w:t>
      </w:r>
    </w:p>
    <w:p w14:paraId="2947D1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16.服务对象：医院职工、病人及家属等人员全天膳食（包括但不限于早餐、午餐、晚餐、夜宵、特殊病号餐、接待餐）和全年不间断的医院饮食服务及订餐、送餐服务。 </w:t>
      </w:r>
    </w:p>
    <w:p w14:paraId="699DB8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17.乙方因经营管理不当发生食物安全问题或中毒、因人为或其他因素引发的事故及所造成的人员伤亡、财产损失等，其经济责任、法律责任全部由乙方承担，实行一票否决，甲方有权终止合同，且对甲方造成财产或声誉损害的，乙方应承担赔偿责任。 </w:t>
      </w:r>
    </w:p>
    <w:p w14:paraId="420096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18.乙方可使用甲方食堂的房屋（含排水设施的室外部分）和院食堂内现有空调、器具、监控系统以及相关设备设施，经盘点后开列清单提供给乙方使用，维修费用乙方自负。合同期满后，乙方应按清单记载内容将相关设施设备完好交回甲方，并在双方参与下做好交接手续（现有设施配置情况表详见附件1）。如有损坏，按照设施配置情况表账面价值折算赔偿。 </w:t>
      </w:r>
    </w:p>
    <w:p w14:paraId="6FF231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19.乙方应按照《职工食堂标准化基础设施配备指标》等指标要求（详见附件2），进行设备及基础设施的配备、补充和完善，并负责医院食堂普通设备与餐具的添置。用品符合国家食品卫生标准，主要包括盛放各种物品的容器、砧板、菜刀、就餐用具、清洁用具、冰箱、家电、配送车辆、炉具及其他制作食品设备设施、消防器材等，费用由乙方负责。医院食堂厨具按固定资产管理办法进行管理，乙方配置的厨具，由乙方登记管理并与医院食堂厨具做不同标记，定期清点。合同到期，乙方配置的厨具，乙方自行处理。 </w:t>
      </w:r>
    </w:p>
    <w:p w14:paraId="36E49E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20.乙方的服务及所使用的物品、用具、材料不得违反国家有关环卫、环保相关制度和管理规定，不得对医院的环境造成二次污染；甲方有权对相关事宜进行检查和评估，有权拒绝使用不符合标准的材料。 </w:t>
      </w:r>
    </w:p>
    <w:p w14:paraId="772B2F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21.乙方负责办理成交项目的《食品经营许可证》、《营业执照》等相关证照，并按期进行年审。 </w:t>
      </w:r>
    </w:p>
    <w:p w14:paraId="447073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22.乙方按《劳动合同法》相关规定，依法用工，负责办理医院食堂所有工作人员的劳动用工手续、计划生育管理及工伤意外伤害事故、居住证等事宜，负责员工的招聘、任免、薪资、住宿、福利以及工伤保险、医疗保险、人身意外保险等，且符合国家法律法规规定。乙方员工在院内范围发生用工纠纷、疾病、出现意外伤害及意外事故责任由乙方负责，与医院无关。 </w:t>
      </w:r>
    </w:p>
    <w:p w14:paraId="41864B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23.乙方应全面负责处理其服务范围内的各种冲突、纠纷，并承担由此引起的相应经济法律等责任。</w:t>
      </w:r>
    </w:p>
    <w:p w14:paraId="57DE4D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四、考核标准（考核内容见附件3）</w:t>
      </w:r>
    </w:p>
    <w:p w14:paraId="0B0AD6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1.医院对食堂每季度检查、统计一次。满分为100分60分为及格分。在考核中，医院将根据检查结果，90分或以上不罚款，以90分为基准，得分在89</w:t>
      </w:r>
      <w:r>
        <w:rPr>
          <w:rFonts w:hint="eastAsia" w:ascii="方正仿宋_GB2312" w:hAnsi="方正仿宋_GB2312" w:eastAsia="方正仿宋_GB2312" w:cs="方正仿宋_GB2312"/>
          <w:sz w:val="32"/>
          <w:szCs w:val="32"/>
        </w:rPr>
        <w:noBreakHyphen/>
      </w:r>
      <w:r>
        <w:rPr>
          <w:rFonts w:hint="eastAsia" w:ascii="方正仿宋_GB2312" w:hAnsi="方正仿宋_GB2312" w:eastAsia="方正仿宋_GB2312" w:cs="方正仿宋_GB2312"/>
          <w:sz w:val="32"/>
          <w:szCs w:val="32"/>
        </w:rPr>
        <w:t>80分之间每扣1分罚款50元，得分在79</w:t>
      </w:r>
      <w:r>
        <w:rPr>
          <w:rFonts w:hint="eastAsia" w:ascii="方正仿宋_GB2312" w:hAnsi="方正仿宋_GB2312" w:eastAsia="方正仿宋_GB2312" w:cs="方正仿宋_GB2312"/>
          <w:sz w:val="32"/>
          <w:szCs w:val="32"/>
        </w:rPr>
        <w:noBreakHyphen/>
      </w:r>
      <w:r>
        <w:rPr>
          <w:rFonts w:hint="eastAsia" w:ascii="方正仿宋_GB2312" w:hAnsi="方正仿宋_GB2312" w:eastAsia="方正仿宋_GB2312" w:cs="方正仿宋_GB2312"/>
          <w:sz w:val="32"/>
          <w:szCs w:val="32"/>
        </w:rPr>
        <w:t>70分之间每扣1分罚款100元，得分在69</w:t>
      </w:r>
      <w:r>
        <w:rPr>
          <w:rFonts w:hint="eastAsia" w:ascii="方正仿宋_GB2312" w:hAnsi="方正仿宋_GB2312" w:eastAsia="方正仿宋_GB2312" w:cs="方正仿宋_GB2312"/>
          <w:sz w:val="32"/>
          <w:szCs w:val="32"/>
        </w:rPr>
        <w:noBreakHyphen/>
      </w:r>
      <w:r>
        <w:rPr>
          <w:rFonts w:hint="eastAsia" w:ascii="方正仿宋_GB2312" w:hAnsi="方正仿宋_GB2312" w:eastAsia="方正仿宋_GB2312" w:cs="方正仿宋_GB2312"/>
          <w:sz w:val="32"/>
          <w:szCs w:val="32"/>
        </w:rPr>
        <w:t xml:space="preserve">60分之间每扣1分罚款200元，60分以下直接扣罚 2000 元。 </w:t>
      </w:r>
    </w:p>
    <w:p w14:paraId="1517CA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2.考核60分以下视为不合格，医院将提出限期整改；如连续三个季度考核60分以下，医院有权单方面解除或终止服务合同，所造成的一切经济损失由乙方自行负责。 </w:t>
      </w:r>
    </w:p>
    <w:p w14:paraId="009634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3.在日常监督检查中，如发现有违反卫生管理规定及考核办法的行为，情节较轻的，限期整改；情节较重的，有以下情形： </w:t>
      </w:r>
    </w:p>
    <w:p w14:paraId="173FC89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A.发生轻微食物中毒（十人以下），认定为当季度考核不合格。 </w:t>
      </w:r>
    </w:p>
    <w:p w14:paraId="68DE3C8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B.发生严重食物中毒或食源性疾病，除按《中华人民共和国食品安全法》规定进行处罚外，解除或终止承包协议。</w:t>
      </w:r>
    </w:p>
    <w:p w14:paraId="5CFF39F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4.考核罚款经甲乙双方确认后，直接从甲方支付乙方的结算金额中扣除。</w:t>
      </w:r>
    </w:p>
    <w:p w14:paraId="01ADE1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五、菜式定价</w:t>
      </w:r>
    </w:p>
    <w:p w14:paraId="51287D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1.参考同类型食堂定价，并与甲方商议确定，之后因材料等涨价时，必须先与甲方商讨，乙方不能单方面提价。</w:t>
      </w:r>
    </w:p>
    <w:p w14:paraId="3FF5B9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2.菜式价格必须公示在餐厅或计价设备上。</w:t>
      </w:r>
    </w:p>
    <w:p w14:paraId="070689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六、供应商报名要求</w:t>
      </w:r>
    </w:p>
    <w:p w14:paraId="1B10AC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1.报名单位应为中华人民共和国境内注册的独立法人企业，必须具有《营业执照》（如非“三证合一”证照，同时提供税务登记证副本复印件）（加盖公章）； </w:t>
      </w:r>
    </w:p>
    <w:p w14:paraId="0659CC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2.报名单位具备相关部门颁发的《食品经营许可证》；</w:t>
      </w:r>
    </w:p>
    <w:p w14:paraId="38F30B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3.报名单位所有工作人员都必须具有符合规定的健康</w:t>
      </w:r>
    </w:p>
    <w:p w14:paraId="05CD83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4.必须具有专业的团队，从事餐饮管理服务超过2年以上（提供证明材料）； </w:t>
      </w:r>
    </w:p>
    <w:p w14:paraId="7FC633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5.在以往餐饮经营中无任何的食品卫生、消防安全等方面不良记录（提供承诺函）； </w:t>
      </w:r>
    </w:p>
    <w:p w14:paraId="33486A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6.相同类型业绩证明、合同（为企业或医疗企业提供餐饮供应）。</w:t>
      </w:r>
    </w:p>
    <w:p w14:paraId="47B3F1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7.本项目不接受租赁方联合参加；不接受租赁方项目分包、转包、挂靠。</w:t>
      </w:r>
    </w:p>
    <w:p w14:paraId="2112A68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2312" w:hAnsi="方正仿宋_GB2312" w:eastAsia="方正仿宋_GB2312" w:cs="方正仿宋_GB2312"/>
          <w:sz w:val="32"/>
          <w:szCs w:val="32"/>
        </w:rPr>
      </w:pPr>
    </w:p>
    <w:p w14:paraId="282D34D8">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                               </w:t>
      </w:r>
    </w:p>
    <w:p w14:paraId="3D04214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1" w:fontKey="{982D30A6-A391-4C82-A2F4-945AD4A4505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733745"/>
    <w:rsid w:val="58733745"/>
    <w:rsid w:val="62FC105A"/>
    <w:rsid w:val="66FA1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美化附录标题"/>
    <w:basedOn w:val="1"/>
    <w:next w:val="1"/>
    <w:semiHidden/>
    <w:qFormat/>
    <w:uiPriority w:val="0"/>
    <w:pPr>
      <w:spacing w:before="340" w:after="260" w:line="360" w:lineRule="auto"/>
      <w:jc w:val="center"/>
    </w:pPr>
    <w:rPr>
      <w:rFonts w:ascii="Times New Roman" w:eastAsia="黑体"/>
      <w:color w:val="1F4E9C"/>
      <w:sz w:val="32"/>
    </w:rPr>
  </w:style>
  <w:style w:type="paragraph" w:customStyle="1" w:styleId="5">
    <w:name w:val="美化标题 1"/>
    <w:basedOn w:val="1"/>
    <w:next w:val="1"/>
    <w:semiHidden/>
    <w:qFormat/>
    <w:uiPriority w:val="0"/>
    <w:pPr>
      <w:keepNext/>
      <w:spacing w:before="340" w:after="260" w:line="360" w:lineRule="auto"/>
      <w:jc w:val="left"/>
      <w:outlineLvl w:val="0"/>
    </w:pPr>
    <w:rPr>
      <w:rFonts w:ascii="Times New Roman" w:eastAsia="黑体"/>
      <w:color w:val="1F4E9C"/>
      <w:sz w:val="32"/>
    </w:rPr>
  </w:style>
  <w:style w:type="paragraph" w:customStyle="1" w:styleId="6">
    <w:name w:val="美化正文文本"/>
    <w:basedOn w:val="1"/>
    <w:next w:val="1"/>
    <w:semiHidden/>
    <w:uiPriority w:val="0"/>
    <w:pPr>
      <w:spacing w:line="360" w:lineRule="auto"/>
      <w:ind w:firstLine="482" w:firstLineChars="200"/>
    </w:pPr>
    <w:rPr>
      <w:rFonts w:ascii="Times New Roman" w:eastAsia="宋体"/>
      <w:color w:val="00000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2960</Words>
  <Characters>3098</Characters>
  <Lines>0</Lines>
  <Paragraphs>0</Paragraphs>
  <TotalTime>4</TotalTime>
  <ScaleCrop>false</ScaleCrop>
  <LinksUpToDate>false</LinksUpToDate>
  <CharactersWithSpaces>3169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2026-10-26T03:13:00Z</dcterms:created>
  <dc:creator>坚持还在吗</dc:creator>
  <cp:lastModifiedBy>坚持还在吗</cp:lastModifiedBy>
  <dcterms:modified xsi:type="dcterms:W3CDTF">2026-10-26T07:31:10Z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5D550BEAE2F44B7199BE90ED8410752C_11</vt:lpwstr>
  </property>
  <property fmtid="{D5CDD505-2E9C-101B-9397-08002B2CF9AE}" pid="4" name="KSOTemplateDocerSaveRecord">
    <vt:lpwstr>eyJoZGlkIjoiNzdiZTM4OWZkNjQwNDlmZTAzNjA3Yzc4Nzk4NWNjMDMiLCJ1c2VySWQiOiIyMTgwMDg5MzcifQ==</vt:lpwstr>
  </property>
</Properties>
</file>